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hd w:fill="0C1A1E" w:color="auto" w:val="clear"/>
        <w:tabs>
          <w:tab w:val="left" w:pos="0"/>
        </w:tabs>
        <w:spacing w:after="0" w:before="0"/>
        <w:ind w:left="-1008" w:right="-1008"/>
      </w:pPr>
      <w:r>
        <w:rPr>
          <w:rFonts w:ascii="Calibri" w:cs="Calibri" w:eastAsia="Calibri" w:hAnsi="Calibri"/>
          <w:color w:val="1E2B2E"/>
          <w:sz w:val="6"/>
          <w:szCs w:val="6"/>
        </w:rPr>
        <w:t xml:space="preserve"> </w:t>
      </w:r>
    </w:p>
    <w:p>
      <w:pPr>
        <w:shd w:fill="0C1A1E" w:color="auto" w:val="clear"/>
        <w:tabs>
          <w:tab w:val="left" w:pos="0"/>
        </w:tabs>
        <w:spacing w:after="10" w:before="100"/>
        <w:ind w:left="-1008" w:right="-1008"/>
      </w:pPr>
      <w:r>
        <w:rPr>
          <w:rFonts w:ascii="Calibri" w:cs="Calibri" w:eastAsia="Calibri" w:hAnsi="Calibri"/>
          <w:color w:val="1E2B2E"/>
          <w:sz w:val="4"/>
          <w:szCs w:val="4"/>
        </w:rPr>
        <w:t xml:space="preserve">	</w:t>
      </w:r>
      <w:r>
        <w:rPr>
          <w:rFonts w:ascii="Calibri" w:cs="Calibri" w:eastAsia="Calibri" w:hAnsi="Calibri"/>
          <w:b/>
          <w:bCs/>
          <w:color w:val="FFFFFF"/>
          <w:sz w:val="40"/>
          <w:szCs w:val="40"/>
        </w:rPr>
        <w:t xml:space="preserve">Josh Creasman, MBA</w:t>
      </w:r>
    </w:p>
    <w:p>
      <w:pPr>
        <w:shd w:fill="0C1A1E" w:color="auto" w:val="clear"/>
        <w:tabs>
          <w:tab w:val="left" w:pos="0"/>
        </w:tabs>
        <w:spacing w:after="10"/>
        <w:ind w:left="-1008" w:right="-1008"/>
      </w:pPr>
      <w:r>
        <w:rPr>
          <w:rFonts w:ascii="Calibri" w:cs="Calibri" w:eastAsia="Calibri" w:hAnsi="Calibri"/>
          <w:color w:val="1E2B2E"/>
          <w:sz w:val="4"/>
          <w:szCs w:val="4"/>
        </w:rPr>
        <w:t xml:space="preserve">	</w:t>
      </w:r>
      <w:r>
        <w:rPr>
          <w:rFonts w:ascii="Calibri" w:cs="Calibri" w:eastAsia="Calibri" w:hAnsi="Calibri"/>
          <w:b/>
          <w:bCs/>
          <w:color w:val="D2A964"/>
          <w:sz w:val="23"/>
          <w:szCs w:val="23"/>
        </w:rPr>
        <w:t xml:space="preserve">Omnichannel Supply Chain &amp; Operations Executive</w:t>
      </w:r>
    </w:p>
    <w:p>
      <w:pPr>
        <w:shd w:fill="0C1A1E" w:color="auto" w:val="clear"/>
        <w:tabs>
          <w:tab w:val="left" w:pos="0"/>
        </w:tabs>
        <w:spacing w:after="30"/>
        <w:ind w:left="-1008" w:right="-1008"/>
      </w:pPr>
      <w:r>
        <w:rPr>
          <w:rFonts w:ascii="Calibri" w:cs="Calibri" w:eastAsia="Calibri" w:hAnsi="Calibri"/>
          <w:color w:val="1E2B2E"/>
          <w:sz w:val="4"/>
          <w:szCs w:val="4"/>
        </w:rPr>
        <w:t xml:space="preserve">	</w:t>
      </w:r>
      <w:r>
        <w:rPr>
          <w:rFonts w:ascii="Calibri" w:cs="Calibri" w:eastAsia="Calibri" w:hAnsi="Calibri"/>
          <w:color w:val="C9D6D2"/>
          <w:sz w:val="19"/>
          <w:szCs w:val="19"/>
        </w:rPr>
        <w:t xml:space="preserve">B2B Wholesale  |  B2C/DTC  |  Direct-to-Store  |  M&amp;A Integration  |  COO / SVP Supply Chain</w:t>
      </w:r>
    </w:p>
    <w:p>
      <w:pPr>
        <w:shd w:fill="0C1A1E" w:color="auto" w:val="clear"/>
        <w:tabs>
          <w:tab w:val="left" w:pos="0"/>
        </w:tabs>
        <w:spacing w:after="0"/>
        <w:ind w:left="-1008" w:right="-1008"/>
      </w:pPr>
      <w:r>
        <w:rPr>
          <w:rFonts w:ascii="Calibri" w:cs="Calibri" w:eastAsia="Calibri" w:hAnsi="Calibri"/>
          <w:color w:val="1E2B2E"/>
          <w:sz w:val="4"/>
          <w:szCs w:val="4"/>
        </w:rPr>
        <w:t xml:space="preserve">	</w:t>
      </w:r>
      <w:r>
        <w:rPr>
          <w:rFonts w:ascii="Calibri" w:cs="Calibri" w:eastAsia="Calibri" w:hAnsi="Calibri"/>
          <w:color w:val="E6ECEA"/>
          <w:sz w:val="18"/>
          <w:szCs w:val="18"/>
        </w:rPr>
        <w:t xml:space="preserve">Greenville, SC (open to relocation)</w:t>
      </w:r>
      <w:r>
        <w:rPr>
          <w:rFonts w:ascii="Calibri" w:cs="Calibri" w:eastAsia="Calibri" w:hAnsi="Calibri"/>
          <w:color w:val="8FA39F"/>
          <w:sz w:val="18"/>
          <w:szCs w:val="18"/>
        </w:rPr>
        <w:t xml:space="preserve">   |   </w:t>
      </w:r>
      <w:hyperlink w:history="1" r:id="rIdckcwkduuugwekcftyochw">
        <w:r>
          <w:rPr>
            <w:rFonts w:ascii="Calibri" w:cs="Calibri" w:eastAsia="Calibri" w:hAnsi="Calibri"/>
            <w:color w:val="E6ECEA"/>
            <w:sz w:val="18"/>
            <w:szCs w:val="18"/>
          </w:rPr>
          <w:t xml:space="preserve">joshuacreasman@icloud.com</w:t>
        </w:r>
      </w:hyperlink>
      <w:r>
        <w:rPr>
          <w:rFonts w:ascii="Calibri" w:cs="Calibri" w:eastAsia="Calibri" w:hAnsi="Calibri"/>
          <w:color w:val="8FA39F"/>
          <w:sz w:val="18"/>
          <w:szCs w:val="18"/>
        </w:rPr>
        <w:t xml:space="preserve">   |   </w:t>
      </w:r>
      <w:hyperlink w:history="1" r:id="rIdydurictvitv475abrlwtk">
        <w:r>
          <w:rPr>
            <w:rFonts w:ascii="Calibri" w:cs="Calibri" w:eastAsia="Calibri" w:hAnsi="Calibri"/>
            <w:color w:val="E6ECEA"/>
            <w:sz w:val="18"/>
            <w:szCs w:val="18"/>
          </w:rPr>
          <w:t xml:space="preserve">linkedin.com/in/volgrad</w:t>
        </w:r>
      </w:hyperlink>
      <w:r>
        <w:rPr>
          <w:rFonts w:ascii="Calibri" w:cs="Calibri" w:eastAsia="Calibri" w:hAnsi="Calibri"/>
          <w:color w:val="8FA39F"/>
          <w:sz w:val="18"/>
          <w:szCs w:val="18"/>
        </w:rPr>
        <w:t xml:space="preserve">   |   </w:t>
      </w:r>
      <w:hyperlink w:history="1" r:id="rId30-hxljqpulv0basehflv">
        <w:r>
          <w:rPr>
            <w:rFonts w:ascii="Calibri" w:cs="Calibri" w:eastAsia="Calibri" w:hAnsi="Calibri"/>
            <w:color w:val="E6ECEA"/>
            <w:sz w:val="18"/>
            <w:szCs w:val="18"/>
          </w:rPr>
          <w:t xml:space="preserve">joshcreasman.com</w:t>
        </w:r>
      </w:hyperlink>
    </w:p>
    <w:p>
      <w:pPr>
        <w:shd w:fill="0C1A1E" w:color="auto" w:val="clear"/>
        <w:tabs>
          <w:tab w:val="left" w:pos="0"/>
        </w:tabs>
        <w:spacing w:after="0" w:before="0"/>
        <w:ind w:left="-1008" w:right="-1008"/>
      </w:pPr>
      <w:r>
        <w:rPr>
          <w:rFonts w:ascii="Calibri" w:cs="Calibri" w:eastAsia="Calibri" w:hAnsi="Calibri"/>
          <w:color w:val="1E2B2E"/>
          <w:sz w:val="10"/>
          <w:szCs w:val="10"/>
        </w:rPr>
        <w:t xml:space="preserve"> </w:t>
      </w:r>
    </w:p>
    <w:p>
      <w:pPr>
        <w:pBdr>
          <w:top w:val="single" w:color="D2A964" w:sz="6" w:space="4"/>
          <w:bottom w:val="single" w:color="D2A964" w:sz="6" w:space="4"/>
        </w:pBdr>
        <w:shd w:fill="EEF3F1" w:color="auto" w:val="clear"/>
        <w:spacing w:after="60" w:before="140"/>
        <w:jc w:val="center"/>
      </w:pPr>
      <w:r>
        <w:rPr>
          <w:rFonts w:ascii="Calibri" w:cs="Calibri" w:eastAsia="Calibri" w:hAnsi="Calibri"/>
          <w:b/>
          <w:bCs/>
          <w:color w:val="A87B2E"/>
          <w:sz w:val="29"/>
          <w:szCs w:val="29"/>
        </w:rPr>
        <w:t xml:space="preserve">$450M→$2B </w:t>
      </w:r>
      <w:r>
        <w:rPr>
          <w:rFonts w:ascii="Calibri" w:cs="Calibri" w:eastAsia="Calibri" w:hAnsi="Calibri"/>
          <w:color w:val="5B6E6A"/>
          <w:sz w:val="17"/>
          <w:szCs w:val="17"/>
        </w:rPr>
        <w:t xml:space="preserve">sales supported</w:t>
      </w:r>
      <w:r>
        <w:rPr>
          <w:rFonts w:ascii="Calibri" w:cs="Calibri" w:eastAsia="Calibri" w:hAnsi="Calibri"/>
          <w:color w:val="1E2B2E"/>
          <w:sz w:val="20"/>
          <w:szCs w:val="20"/>
        </w:rPr>
        <w:t xml:space="preserve">     </w:t>
      </w:r>
      <w:r>
        <w:rPr>
          <w:rFonts w:ascii="Calibri" w:cs="Calibri" w:eastAsia="Calibri" w:hAnsi="Calibri"/>
          <w:b/>
          <w:bCs/>
          <w:color w:val="A87B2E"/>
          <w:sz w:val="29"/>
          <w:szCs w:val="29"/>
        </w:rPr>
        <w:t xml:space="preserve">$72M+ </w:t>
      </w:r>
      <w:r>
        <w:rPr>
          <w:rFonts w:ascii="Calibri" w:cs="Calibri" w:eastAsia="Calibri" w:hAnsi="Calibri"/>
          <w:color w:val="5B6E6A"/>
          <w:sz w:val="17"/>
          <w:szCs w:val="17"/>
        </w:rPr>
        <w:t xml:space="preserve">OpEx from M&amp;A</w:t>
      </w:r>
      <w:r>
        <w:rPr>
          <w:rFonts w:ascii="Calibri" w:cs="Calibri" w:eastAsia="Calibri" w:hAnsi="Calibri"/>
          <w:color w:val="1E2B2E"/>
          <w:sz w:val="20"/>
          <w:szCs w:val="20"/>
        </w:rPr>
        <w:t xml:space="preserve">     </w:t>
      </w:r>
      <w:r>
        <w:rPr>
          <w:rFonts w:ascii="Calibri" w:cs="Calibri" w:eastAsia="Calibri" w:hAnsi="Calibri"/>
          <w:b/>
          <w:bCs/>
          <w:color w:val="A87B2E"/>
          <w:sz w:val="29"/>
          <w:szCs w:val="29"/>
        </w:rPr>
        <w:t xml:space="preserve">5.4 pts </w:t>
      </w:r>
      <w:r>
        <w:rPr>
          <w:rFonts w:ascii="Calibri" w:cs="Calibri" w:eastAsia="Calibri" w:hAnsi="Calibri"/>
          <w:color w:val="5B6E6A"/>
          <w:sz w:val="17"/>
          <w:szCs w:val="17"/>
        </w:rPr>
        <w:t xml:space="preserve">gross margin</w:t>
      </w:r>
      <w:r>
        <w:rPr>
          <w:rFonts w:ascii="Calibri" w:cs="Calibri" w:eastAsia="Calibri" w:hAnsi="Calibri"/>
          <w:color w:val="1E2B2E"/>
          <w:sz w:val="20"/>
          <w:szCs w:val="20"/>
        </w:rPr>
        <w:t xml:space="preserve">     </w:t>
      </w:r>
      <w:r>
        <w:rPr>
          <w:rFonts w:ascii="Calibri" w:cs="Calibri" w:eastAsia="Calibri" w:hAnsi="Calibri"/>
          <w:b/>
          <w:bCs/>
          <w:color w:val="A87B2E"/>
          <w:sz w:val="29"/>
          <w:szCs w:val="29"/>
        </w:rPr>
        <w:t xml:space="preserve">23% </w:t>
      </w:r>
      <w:r>
        <w:rPr>
          <w:rFonts w:ascii="Calibri" w:cs="Calibri" w:eastAsia="Calibri" w:hAnsi="Calibri"/>
          <w:color w:val="5B6E6A"/>
          <w:sz w:val="17"/>
          <w:szCs w:val="17"/>
        </w:rPr>
        <w:t xml:space="preserve">faster lead times</w:t>
      </w:r>
    </w:p>
    <w:p>
      <w:pPr>
        <w:keepNext/>
        <w:shd w:fill="0C1A1E" w:color="auto" w:val="clear"/>
        <w:spacing w:after="90" w:before="200"/>
        <w:ind w:left="0"/>
      </w:pPr>
      <w:r>
        <w:rPr>
          <w:rFonts w:ascii="Calibri" w:cs="Calibri" w:eastAsia="Calibri" w:hAnsi="Calibri"/>
          <w:b/>
          <w:bCs/>
          <w:color w:val="FFFFFF"/>
          <w:spacing w:val="30"/>
          <w:sz w:val="19"/>
          <w:szCs w:val="19"/>
        </w:rPr>
        <w:t xml:space="preserve">EXECUTIVE SUMMARY</w:t>
      </w:r>
    </w:p>
    <w:p>
      <w:pPr>
        <w:spacing w:after="70"/>
      </w:pPr>
      <w:r>
        <w:rPr>
          <w:rFonts w:ascii="Calibri" w:cs="Calibri" w:eastAsia="Calibri" w:hAnsi="Calibri"/>
          <w:color w:val="1E2B2E"/>
          <w:sz w:val="21"/>
          <w:szCs w:val="21"/>
        </w:rPr>
        <w:t xml:space="preserve">Global supply chain and operations executive who scaled New Era Cap’s global operations to support growth from $450M to $2B in sales, including international expansion from 10% to more than 45% of revenue. Integrated acquisitions from $50M to $600M into one operating model, delivering $72M+ in OpEx improvement. Built a 15+ country sourcing network and automated distribution for 800,000+ SKUs. Earlier career spans consumer products, building products, chemicals and the U.S. Army. Known for turning complex operating models into clarity, then scaling them.</w:t>
      </w:r>
    </w:p>
    <w:p>
      <w:pPr>
        <w:keepNext/>
        <w:shd w:fill="0C1A1E" w:color="auto" w:val="clear"/>
        <w:spacing w:after="90" w:before="200"/>
        <w:ind w:left="0"/>
      </w:pPr>
      <w:r>
        <w:rPr>
          <w:rFonts w:ascii="Calibri" w:cs="Calibri" w:eastAsia="Calibri" w:hAnsi="Calibri"/>
          <w:b/>
          <w:bCs/>
          <w:color w:val="FFFFFF"/>
          <w:spacing w:val="30"/>
          <w:sz w:val="19"/>
          <w:szCs w:val="19"/>
        </w:rPr>
        <w:t xml:space="preserve">CORE COMPETENCIES</w:t>
      </w:r>
    </w:p>
    <w:p>
      <w:pPr>
        <w:spacing w:after="30"/>
      </w:pPr>
      <w:r>
        <w:rPr>
          <w:rFonts w:ascii="Calibri" w:cs="Calibri" w:eastAsia="Calibri" w:hAnsi="Calibri"/>
          <w:b/>
          <w:bCs/>
          <w:color w:val="0C1A1E"/>
          <w:sz w:val="21"/>
          <w:szCs w:val="21"/>
        </w:rPr>
        <w:t xml:space="preserve">Strategy &amp; Leadership: </w:t>
      </w:r>
      <w:r>
        <w:rPr>
          <w:rFonts w:ascii="Calibri" w:cs="Calibri" w:eastAsia="Calibri" w:hAnsi="Calibri"/>
          <w:color w:val="1E2B2E"/>
          <w:sz w:val="21"/>
          <w:szCs w:val="21"/>
        </w:rPr>
        <w:t xml:space="preserve">Operating Model Design, M&amp;A Integration, Plant Consolidation, P&amp;L and Spend Management</w:t>
      </w:r>
    </w:p>
    <w:p>
      <w:pPr>
        <w:spacing w:after="30"/>
      </w:pPr>
      <w:r>
        <w:rPr>
          <w:rFonts w:ascii="Calibri" w:cs="Calibri" w:eastAsia="Calibri" w:hAnsi="Calibri"/>
          <w:b/>
          <w:bCs/>
          <w:color w:val="0C1A1E"/>
          <w:sz w:val="21"/>
          <w:szCs w:val="21"/>
        </w:rPr>
        <w:t xml:space="preserve">Manufacturing &amp; Quality: </w:t>
      </w:r>
      <w:r>
        <w:rPr>
          <w:rFonts w:ascii="Calibri" w:cs="Calibri" w:eastAsia="Calibri" w:hAnsi="Calibri"/>
          <w:color w:val="1E2B2E"/>
          <w:sz w:val="21"/>
          <w:szCs w:val="21"/>
        </w:rPr>
        <w:t xml:space="preserve">Manufacturing Operations, Lean Six Sigma, Plant Start-up, Contract Manufacturing</w:t>
      </w:r>
    </w:p>
    <w:p>
      <w:pPr>
        <w:spacing w:after="30"/>
      </w:pPr>
      <w:r>
        <w:rPr>
          <w:rFonts w:ascii="Calibri" w:cs="Calibri" w:eastAsia="Calibri" w:hAnsi="Calibri"/>
          <w:b/>
          <w:bCs/>
          <w:color w:val="0C1A1E"/>
          <w:sz w:val="21"/>
          <w:szCs w:val="21"/>
        </w:rPr>
        <w:t xml:space="preserve">Sourcing &amp; Trade: </w:t>
      </w:r>
      <w:r>
        <w:rPr>
          <w:rFonts w:ascii="Calibri" w:cs="Calibri" w:eastAsia="Calibri" w:hAnsi="Calibri"/>
          <w:color w:val="1E2B2E"/>
          <w:sz w:val="21"/>
          <w:szCs w:val="21"/>
        </w:rPr>
        <w:t xml:space="preserve">Global Sourcing, Trade / FTZ / Customs Compliance, Social Compliance, Low-Cost Regions</w:t>
      </w:r>
    </w:p>
    <w:p>
      <w:pPr>
        <w:spacing w:after="30"/>
      </w:pPr>
      <w:r>
        <w:rPr>
          <w:rFonts w:ascii="Calibri" w:cs="Calibri" w:eastAsia="Calibri" w:hAnsi="Calibri"/>
          <w:b/>
          <w:bCs/>
          <w:color w:val="0C1A1E"/>
          <w:sz w:val="21"/>
          <w:szCs w:val="21"/>
        </w:rPr>
        <w:t xml:space="preserve">Operations &amp; Technology: </w:t>
      </w:r>
      <w:r>
        <w:rPr>
          <w:rFonts w:ascii="Calibri" w:cs="Calibri" w:eastAsia="Calibri" w:hAnsi="Calibri"/>
          <w:color w:val="1E2B2E"/>
          <w:sz w:val="21"/>
          <w:szCs w:val="21"/>
        </w:rPr>
        <w:t xml:space="preserve">Omnichannel Distribution, Logistics, S&amp;OP, Supply Chain IT &amp; Automation</w:t>
      </w:r>
    </w:p>
    <w:p>
      <w:pPr>
        <w:keepNext/>
        <w:shd w:fill="0C1A1E" w:color="auto" w:val="clear"/>
        <w:spacing w:after="90" w:before="200"/>
        <w:ind w:left="0"/>
      </w:pPr>
      <w:r>
        <w:rPr>
          <w:rFonts w:ascii="Calibri" w:cs="Calibri" w:eastAsia="Calibri" w:hAnsi="Calibri"/>
          <w:b/>
          <w:bCs/>
          <w:color w:val="FFFFFF"/>
          <w:spacing w:val="30"/>
          <w:sz w:val="19"/>
          <w:szCs w:val="19"/>
        </w:rPr>
        <w:t xml:space="preserve">PROFESSIONAL EXPERIENCE</w:t>
      </w:r>
    </w:p>
    <w:p>
      <w:pPr>
        <w:keepNext/>
        <w:pBdr>
          <w:left w:val="single" w:color="D2A964" w:sz="24" w:space="6"/>
        </w:pBdr>
        <w:shd w:fill="EEF3F1" w:color="auto" w:val="clear"/>
        <w:tabs>
          <w:tab w:val="right" w:pos="10104"/>
        </w:tabs>
        <w:spacing w:after="0" w:before="160"/>
      </w:pPr>
      <w:r>
        <w:rPr>
          <w:rFonts w:ascii="Calibri" w:cs="Calibri" w:eastAsia="Calibri" w:hAnsi="Calibri"/>
          <w:b/>
          <w:bCs/>
          <w:color w:val="0C1A1E"/>
          <w:sz w:val="23"/>
          <w:szCs w:val="23"/>
        </w:rPr>
        <w:t xml:space="preserve">NEW ERA CAP</w:t>
      </w:r>
      <w:r>
        <w:rPr>
          <w:rFonts w:ascii="Calibri" w:cs="Calibri" w:eastAsia="Calibri" w:hAnsi="Calibri"/>
          <w:b/>
          <w:bCs/>
          <w:color w:val="A87B2E"/>
          <w:sz w:val="20"/>
          <w:szCs w:val="20"/>
        </w:rPr>
        <w:t xml:space="preserve">	2015 – 2026</w:t>
      </w:r>
    </w:p>
    <w:p>
      <w:pPr>
        <w:keepNext/>
        <w:pBdr>
          <w:left w:val="single" w:color="D2A964" w:sz="24" w:space="6"/>
        </w:pBdr>
        <w:shd w:fill="EEF3F1" w:color="auto" w:val="clear"/>
        <w:spacing w:after="70"/>
      </w:pPr>
      <w:r>
        <w:rPr>
          <w:rFonts w:ascii="Calibri" w:cs="Calibri" w:eastAsia="Calibri" w:hAnsi="Calibri"/>
          <w:i/>
          <w:iCs/>
          <w:color w:val="5B6E6A"/>
          <w:sz w:val="21"/>
          <w:szCs w:val="21"/>
        </w:rPr>
        <w:t xml:space="preserve">Vice President, Global Supply Chain</w:t>
      </w:r>
    </w:p>
    <w:p>
      <w:pPr>
        <w:spacing w:after="70"/>
      </w:pPr>
      <w:r>
        <w:rPr>
          <w:rFonts w:ascii="Calibri" w:cs="Calibri" w:eastAsia="Calibri" w:hAnsi="Calibri"/>
          <w:i/>
          <w:iCs/>
          <w:color w:val="5B6E6A"/>
          <w:sz w:val="21"/>
          <w:szCs w:val="21"/>
        </w:rPr>
        <w:t xml:space="preserve">Led 261 people across North America, EMEA, Asia and South America and $550M in operating spend. Owned distribution, logistics, demand, sourcing, procurement, quality, social compliance, design, manufacturing, trade compliance and supply chain IT.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rFonts w:ascii="Calibri" w:cs="Calibri" w:eastAsia="Calibri" w:hAnsi="Calibri"/>
          <w:b/>
          <w:bCs/>
          <w:color w:val="0C1A1E"/>
          <w:sz w:val="21"/>
          <w:szCs w:val="21"/>
        </w:rPr>
        <w:t xml:space="preserve">$450M to $2B in sales supported; international grew from 10% to 45%+ of revenue: </w:t>
      </w:r>
      <w:r>
        <w:rPr>
          <w:rFonts w:ascii="Calibri" w:cs="Calibri" w:eastAsia="Calibri" w:hAnsi="Calibri"/>
          <w:color w:val="1E2B2E"/>
          <w:sz w:val="21"/>
          <w:szCs w:val="21"/>
        </w:rPr>
        <w:t xml:space="preserve">Re-platformed global distribution across Australia, Mexico, China, New Zealand and EMEA, and built delivery models competitors struggle to copy: Global Custom Product, Hot Market light manufacturing inside distribution, and pack-and-hold postponement.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rFonts w:ascii="Calibri" w:cs="Calibri" w:eastAsia="Calibri" w:hAnsi="Calibri"/>
          <w:b/>
          <w:bCs/>
          <w:color w:val="0C1A1E"/>
          <w:sz w:val="21"/>
          <w:szCs w:val="21"/>
        </w:rPr>
        <w:t xml:space="preserve">$72M+ OpEx improvement from M&amp;A integration: </w:t>
      </w:r>
      <w:r>
        <w:rPr>
          <w:rFonts w:ascii="Calibri" w:cs="Calibri" w:eastAsia="Calibri" w:hAnsi="Calibri"/>
          <w:color w:val="1E2B2E"/>
          <w:sz w:val="21"/>
          <w:szCs w:val="21"/>
        </w:rPr>
        <w:t xml:space="preserve">Integrated $50M–$600M acquisitions into one supply chain operating model by consolidating sourcing, distribution, global logistics and systems, and applying CBP trade programs. Served on the due diligence team.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rFonts w:ascii="Calibri" w:cs="Calibri" w:eastAsia="Calibri" w:hAnsi="Calibri"/>
          <w:b/>
          <w:bCs/>
          <w:color w:val="0C1A1E"/>
          <w:sz w:val="21"/>
          <w:szCs w:val="21"/>
        </w:rPr>
        <w:t xml:space="preserve">5.4-point gross margin gain on $2B in sales, 23% faster lead times: </w:t>
      </w:r>
      <w:r>
        <w:rPr>
          <w:rFonts w:ascii="Calibri" w:cs="Calibri" w:eastAsia="Calibri" w:hAnsi="Calibri"/>
          <w:color w:val="1E2B2E"/>
          <w:sz w:val="21"/>
          <w:szCs w:val="21"/>
        </w:rPr>
        <w:t xml:space="preserve">Directed $565M in sourcing across 15+ countries; placed new supply in Bangladesh, Kenya and Haiti; built a vertical Tier II raw-material supply chain; implemented CBP-compliant U.S. First Sale and Foreign Trade Zone programs.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rFonts w:ascii="Calibri" w:cs="Calibri" w:eastAsia="Calibri" w:hAnsi="Calibri"/>
          <w:b/>
          <w:bCs/>
          <w:color w:val="0C1A1E"/>
          <w:sz w:val="21"/>
          <w:szCs w:val="21"/>
        </w:rPr>
        <w:t xml:space="preserve">$150M distribution infrastructure across five countries: </w:t>
      </w:r>
      <w:r>
        <w:rPr>
          <w:rFonts w:ascii="Calibri" w:cs="Calibri" w:eastAsia="Calibri" w:hAnsi="Calibri"/>
          <w:color w:val="1E2B2E"/>
          <w:sz w:val="21"/>
          <w:szCs w:val="21"/>
        </w:rPr>
        <w:t xml:space="preserve">Consolidated five North American sites into one automated, FTZ-approved site and deployed AutoStore (Europe), Knapp tote-to-person with pocket sortation (U.S.) and Locus robotics (Mexico) for 800,000+ SKUs.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rFonts w:ascii="Calibri" w:cs="Calibri" w:eastAsia="Calibri" w:hAnsi="Calibri"/>
          <w:b/>
          <w:bCs/>
          <w:color w:val="0C1A1E"/>
          <w:sz w:val="21"/>
          <w:szCs w:val="21"/>
        </w:rPr>
        <w:t xml:space="preserve">E-commerce from zero to 16% of the business at a 99% service level: </w:t>
      </w:r>
      <w:r>
        <w:rPr>
          <w:rFonts w:ascii="Calibri" w:cs="Calibri" w:eastAsia="Calibri" w:hAnsi="Calibri"/>
          <w:color w:val="1E2B2E"/>
          <w:sz w:val="21"/>
          <w:szCs w:val="21"/>
        </w:rPr>
        <w:t xml:space="preserve">Supported 183,000 e-commerce-exclusive SKUs and launched near-shore make-to-order capability inside distribution, now 20% of e-commerce.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rFonts w:ascii="Calibri" w:cs="Calibri" w:eastAsia="Calibri" w:hAnsi="Calibri"/>
          <w:b/>
          <w:bCs/>
          <w:color w:val="0C1A1E"/>
          <w:sz w:val="21"/>
          <w:szCs w:val="21"/>
        </w:rPr>
        <w:t xml:space="preserve">Supply chain IT modernization, Global S&amp;OP across 120+ countries: </w:t>
      </w:r>
      <w:r>
        <w:rPr>
          <w:rFonts w:ascii="Calibri" w:cs="Calibri" w:eastAsia="Calibri" w:hAnsi="Calibri"/>
          <w:color w:val="1E2B2E"/>
          <w:sz w:val="21"/>
          <w:szCs w:val="21"/>
        </w:rPr>
        <w:t xml:space="preserve">Built the S&amp;OP process, tools and executive cadence; built a supply chain IT ecosystem on SAP (Demand Solutions, Blue Yonder, RFID in manufacturing and DC receiving, project44, Snowflake, Tableau) for one view from purchase order to delivery.</w:t>
      </w:r>
    </w:p>
    <w:p>
      <w:pPr>
        <w:keepNext/>
        <w:spacing w:after="0"/>
      </w:pPr>
      <w:r>
        <w:rPr>
          <w:rFonts w:ascii="Calibri" w:cs="Calibri" w:eastAsia="Calibri" w:hAnsi="Calibri"/>
          <w:color w:val="1E2B2E"/>
          <w:sz w:val="16"/>
          <w:szCs w:val="16"/>
        </w:rPr>
        <w:t xml:space="preserve"> </w:t>
      </w:r>
    </w:p>
    <w:p>
      <w:pPr>
        <w:keepNext/>
        <w:pBdr>
          <w:left w:val="single" w:color="D2A964" w:sz="24" w:space="6"/>
        </w:pBdr>
        <w:shd w:fill="EEF3F1" w:color="auto" w:val="clear"/>
        <w:tabs>
          <w:tab w:val="right" w:pos="10104"/>
        </w:tabs>
        <w:spacing w:after="0" w:before="160"/>
      </w:pPr>
      <w:r>
        <w:rPr>
          <w:rFonts w:ascii="Calibri" w:cs="Calibri" w:eastAsia="Calibri" w:hAnsi="Calibri"/>
          <w:b/>
          <w:bCs/>
          <w:color w:val="0C1A1E"/>
          <w:sz w:val="23"/>
          <w:szCs w:val="23"/>
        </w:rPr>
        <w:t xml:space="preserve">MIZUNO</w:t>
      </w:r>
      <w:r>
        <w:rPr>
          <w:rFonts w:ascii="Calibri" w:cs="Calibri" w:eastAsia="Calibri" w:hAnsi="Calibri"/>
          <w:b/>
          <w:bCs/>
          <w:color w:val="A87B2E"/>
          <w:sz w:val="20"/>
          <w:szCs w:val="20"/>
        </w:rPr>
        <w:t xml:space="preserve">	2012 – 2015</w:t>
      </w:r>
    </w:p>
    <w:p>
      <w:pPr>
        <w:keepNext/>
        <w:pBdr>
          <w:left w:val="single" w:color="D2A964" w:sz="24" w:space="6"/>
        </w:pBdr>
        <w:shd w:fill="EEF3F1" w:color="auto" w:val="clear"/>
        <w:spacing w:after="70"/>
      </w:pPr>
      <w:r>
        <w:rPr>
          <w:rFonts w:ascii="Calibri" w:cs="Calibri" w:eastAsia="Calibri" w:hAnsi="Calibri"/>
          <w:i/>
          <w:iCs/>
          <w:color w:val="5B6E6A"/>
          <w:sz w:val="21"/>
          <w:szCs w:val="21"/>
        </w:rPr>
        <w:t xml:space="preserve">Vice President, Supply Chain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rFonts w:ascii="Calibri" w:cs="Calibri" w:eastAsia="Calibri" w:hAnsi="Calibri"/>
          <w:b/>
          <w:bCs/>
          <w:color w:val="0C1A1E"/>
          <w:sz w:val="21"/>
          <w:szCs w:val="21"/>
        </w:rPr>
        <w:t xml:space="preserve">$40M Americas manufacturing and distribution facility: </w:t>
      </w:r>
      <w:r>
        <w:rPr>
          <w:rFonts w:ascii="Calibri" w:cs="Calibri" w:eastAsia="Calibri" w:hAnsi="Calibri"/>
          <w:color w:val="1E2B2E"/>
          <w:sz w:val="21"/>
          <w:szCs w:val="21"/>
        </w:rPr>
        <w:t xml:space="preserve">Consolidated three sites into one; led network and facility design, vendor selection, board approval and Foreign Trade Zone approval.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rFonts w:ascii="Calibri" w:cs="Calibri" w:eastAsia="Calibri" w:hAnsi="Calibri"/>
          <w:b/>
          <w:bCs/>
          <w:color w:val="0C1A1E"/>
          <w:sz w:val="21"/>
          <w:szCs w:val="21"/>
        </w:rPr>
        <w:t xml:space="preserve">$13M+ logistics savings: </w:t>
      </w:r>
      <w:r>
        <w:rPr>
          <w:rFonts w:ascii="Calibri" w:cs="Calibri" w:eastAsia="Calibri" w:hAnsi="Calibri"/>
          <w:color w:val="1E2B2E"/>
          <w:sz w:val="21"/>
          <w:szCs w:val="21"/>
        </w:rPr>
        <w:t xml:space="preserve">Set strategy for ocean, air, small-parcel and brokerage spend; deployed e-sourcing and contract management.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rFonts w:ascii="Calibri" w:cs="Calibri" w:eastAsia="Calibri" w:hAnsi="Calibri"/>
          <w:b/>
          <w:bCs/>
          <w:color w:val="0C1A1E"/>
          <w:sz w:val="21"/>
          <w:szCs w:val="21"/>
        </w:rPr>
        <w:t xml:space="preserve">14,000 SKUs nearshored, lead times cut 30–50%: </w:t>
      </w:r>
      <w:r>
        <w:rPr>
          <w:rFonts w:ascii="Calibri" w:cs="Calibri" w:eastAsia="Calibri" w:hAnsi="Calibri"/>
          <w:color w:val="1E2B2E"/>
          <w:sz w:val="21"/>
          <w:szCs w:val="21"/>
        </w:rPr>
        <w:t xml:space="preserve">Moved quick-turn apparel from Asia to El Salvador, Honduras and the Dominican Republic; yarn, fabric and dye postponement also cut cost 12%.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rFonts w:ascii="Calibri" w:cs="Calibri" w:eastAsia="Calibri" w:hAnsi="Calibri"/>
          <w:b/>
          <w:bCs/>
          <w:color w:val="0C1A1E"/>
          <w:sz w:val="21"/>
          <w:szCs w:val="21"/>
        </w:rPr>
        <w:t xml:space="preserve">MRP/DRP with S&amp;OP and point-of-sale data: </w:t>
      </w:r>
      <w:r>
        <w:rPr>
          <w:rFonts w:ascii="Calibri" w:cs="Calibri" w:eastAsia="Calibri" w:hAnsi="Calibri"/>
          <w:color w:val="1E2B2E"/>
          <w:sz w:val="21"/>
          <w:szCs w:val="21"/>
        </w:rPr>
        <w:t xml:space="preserve">Implemented planning and PO management platforms with a unified vendor interface and ASN process to raise customer fill and service levels.</w:t>
      </w:r>
    </w:p>
    <w:p>
      <w:pPr>
        <w:keepNext/>
        <w:pBdr>
          <w:left w:val="single" w:color="D2A964" w:sz="24" w:space="6"/>
        </w:pBdr>
        <w:shd w:fill="EEF3F1" w:color="auto" w:val="clear"/>
        <w:tabs>
          <w:tab w:val="right" w:pos="10104"/>
        </w:tabs>
        <w:spacing w:after="0" w:before="160"/>
      </w:pPr>
      <w:r>
        <w:rPr>
          <w:rFonts w:ascii="Calibri" w:cs="Calibri" w:eastAsia="Calibri" w:hAnsi="Calibri"/>
          <w:b/>
          <w:bCs/>
          <w:color w:val="0C1A1E"/>
          <w:sz w:val="23"/>
          <w:szCs w:val="23"/>
        </w:rPr>
        <w:t xml:space="preserve">YAKIMA PRODUCTS</w:t>
      </w:r>
      <w:r>
        <w:rPr>
          <w:rFonts w:ascii="Calibri" w:cs="Calibri" w:eastAsia="Calibri" w:hAnsi="Calibri"/>
          <w:b/>
          <w:bCs/>
          <w:color w:val="A87B2E"/>
          <w:sz w:val="20"/>
          <w:szCs w:val="20"/>
        </w:rPr>
        <w:t xml:space="preserve">	2006 – 2012</w:t>
      </w:r>
    </w:p>
    <w:p>
      <w:pPr>
        <w:keepNext/>
        <w:pBdr>
          <w:left w:val="single" w:color="D2A964" w:sz="24" w:space="6"/>
        </w:pBdr>
        <w:shd w:fill="EEF3F1" w:color="auto" w:val="clear"/>
        <w:spacing w:after="70"/>
      </w:pPr>
      <w:r>
        <w:rPr>
          <w:rFonts w:ascii="Calibri" w:cs="Calibri" w:eastAsia="Calibri" w:hAnsi="Calibri"/>
          <w:i/>
          <w:iCs/>
          <w:color w:val="5B6E6A"/>
          <w:sz w:val="21"/>
          <w:szCs w:val="21"/>
        </w:rPr>
        <w:t xml:space="preserve">Vice President, Supply Chain &amp; Operations; earlier Senior Director and Director, Supply Chain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rFonts w:ascii="Calibri" w:cs="Calibri" w:eastAsia="Calibri" w:hAnsi="Calibri"/>
          <w:b/>
          <w:bCs/>
          <w:color w:val="0C1A1E"/>
          <w:sz w:val="21"/>
          <w:szCs w:val="21"/>
        </w:rPr>
        <w:t xml:space="preserve">45,000+ SKUs transitioned across three operating companies: </w:t>
      </w:r>
      <w:r>
        <w:rPr>
          <w:rFonts w:ascii="Calibri" w:cs="Calibri" w:eastAsia="Calibri" w:hAnsi="Calibri"/>
          <w:color w:val="1E2B2E"/>
          <w:sz w:val="21"/>
          <w:szCs w:val="21"/>
        </w:rPr>
        <w:t xml:space="preserve">Led plant shutdowns and restructuring in Mexico, New Zealand and the U.S., moving Tier 2 suppliers, tooling and equipment; created a shared-services supply chain.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rFonts w:ascii="Calibri" w:cs="Calibri" w:eastAsia="Calibri" w:hAnsi="Calibri"/>
          <w:b/>
          <w:bCs/>
          <w:color w:val="0C1A1E"/>
          <w:sz w:val="21"/>
          <w:szCs w:val="21"/>
        </w:rPr>
        <w:t xml:space="preserve">11%+ fill-rate improvement: </w:t>
      </w:r>
      <w:r>
        <w:rPr>
          <w:rFonts w:ascii="Calibri" w:cs="Calibri" w:eastAsia="Calibri" w:hAnsi="Calibri"/>
          <w:color w:val="1E2B2E"/>
          <w:sz w:val="21"/>
          <w:szCs w:val="21"/>
        </w:rPr>
        <w:t xml:space="preserve">Built a hybrid owned and contract manufacturing model and opened DCs in Rotterdam, Sydney, Auckland and Shanghai.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rFonts w:ascii="Calibri" w:cs="Calibri" w:eastAsia="Calibri" w:hAnsi="Calibri"/>
          <w:b/>
          <w:bCs/>
          <w:color w:val="0C1A1E"/>
          <w:sz w:val="21"/>
          <w:szCs w:val="21"/>
        </w:rPr>
        <w:t xml:space="preserve">18% less inventory, 13% lower direct labor cost, 23% shorter manufacturing lead time: </w:t>
      </w:r>
      <w:r>
        <w:rPr>
          <w:rFonts w:ascii="Calibri" w:cs="Calibri" w:eastAsia="Calibri" w:hAnsi="Calibri"/>
          <w:color w:val="1E2B2E"/>
          <w:sz w:val="21"/>
          <w:szCs w:val="21"/>
        </w:rPr>
        <w:t xml:space="preserve">Deployed Lean manufacturing and S&amp;OP across U.S. and Mexican operations.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rFonts w:ascii="Calibri" w:cs="Calibri" w:eastAsia="Calibri" w:hAnsi="Calibri"/>
          <w:b/>
          <w:bCs/>
          <w:color w:val="0C1A1E"/>
          <w:sz w:val="21"/>
          <w:szCs w:val="21"/>
        </w:rPr>
        <w:t xml:space="preserve">7% gross margin improvement through a private equity exit: </w:t>
      </w:r>
      <w:r>
        <w:rPr>
          <w:rFonts w:ascii="Calibri" w:cs="Calibri" w:eastAsia="Calibri" w:hAnsi="Calibri"/>
          <w:color w:val="1E2B2E"/>
          <w:sz w:val="21"/>
          <w:szCs w:val="21"/>
        </w:rPr>
        <w:t xml:space="preserve">Lean, SKU rationalization and core sourcing initiatives; as Director, delivered $2.4M from a redesigned logistics network and an 8.5% cut in component sourcing cost.</w:t>
      </w:r>
    </w:p>
    <w:p>
      <w:pPr>
        <w:keepNext/>
        <w:shd w:fill="0C1A1E" w:color="auto" w:val="clear"/>
        <w:spacing w:after="90" w:before="200"/>
        <w:ind w:left="0"/>
      </w:pPr>
      <w:r>
        <w:rPr>
          <w:rFonts w:ascii="Calibri" w:cs="Calibri" w:eastAsia="Calibri" w:hAnsi="Calibri"/>
          <w:b/>
          <w:bCs/>
          <w:color w:val="FFFFFF"/>
          <w:spacing w:val="30"/>
          <w:sz w:val="19"/>
          <w:szCs w:val="19"/>
        </w:rPr>
        <w:t xml:space="preserve">OTHER EXPERIENCE</w:t>
      </w:r>
    </w:p>
    <w:p>
      <w:pPr>
        <w:spacing w:after="70"/>
      </w:pPr>
      <w:r>
        <w:rPr>
          <w:rFonts w:ascii="Calibri" w:cs="Calibri" w:eastAsia="Calibri" w:hAnsi="Calibri"/>
          <w:color w:val="1E2B2E"/>
          <w:sz w:val="21"/>
          <w:szCs w:val="21"/>
        </w:rPr>
        <w:t xml:space="preserve">Honeywell International   |   American Standard   |   Johns Manville, a Berkshire Hathaway company</w:t>
      </w:r>
    </w:p>
    <w:p>
      <w:pPr>
        <w:keepNext/>
        <w:shd w:fill="0C1A1E" w:color="auto" w:val="clear"/>
        <w:spacing w:after="90" w:before="200"/>
        <w:ind w:left="0"/>
      </w:pPr>
      <w:r>
        <w:rPr>
          <w:rFonts w:ascii="Calibri" w:cs="Calibri" w:eastAsia="Calibri" w:hAnsi="Calibri"/>
          <w:b/>
          <w:bCs/>
          <w:color w:val="FFFFFF"/>
          <w:spacing w:val="30"/>
          <w:sz w:val="19"/>
          <w:szCs w:val="19"/>
        </w:rPr>
        <w:t xml:space="preserve">EDUCATION &amp; CREDENTIALS</w:t>
      </w:r>
    </w:p>
    <w:p>
      <w:pPr>
        <w:spacing w:after="30"/>
      </w:pPr>
      <w:r>
        <w:rPr>
          <w:rFonts w:ascii="Calibri" w:cs="Calibri" w:eastAsia="Calibri" w:hAnsi="Calibri"/>
          <w:b/>
          <w:bCs/>
          <w:color w:val="0C1A1E"/>
          <w:sz w:val="21"/>
          <w:szCs w:val="21"/>
        </w:rPr>
        <w:t xml:space="preserve">MBA</w:t>
      </w:r>
      <w:r>
        <w:rPr>
          <w:rFonts w:ascii="Calibri" w:cs="Calibri" w:eastAsia="Calibri" w:hAnsi="Calibri"/>
          <w:color w:val="1E2B2E"/>
          <w:sz w:val="21"/>
          <w:szCs w:val="21"/>
        </w:rPr>
        <w:t xml:space="preserve">, University of Oregon, Lindquist College of Business</w:t>
      </w:r>
    </w:p>
    <w:p>
      <w:pPr>
        <w:spacing w:after="30"/>
      </w:pPr>
      <w:r>
        <w:rPr>
          <w:rFonts w:ascii="Calibri" w:cs="Calibri" w:eastAsia="Calibri" w:hAnsi="Calibri"/>
          <w:b/>
          <w:bCs/>
          <w:color w:val="0C1A1E"/>
          <w:sz w:val="21"/>
          <w:szCs w:val="21"/>
        </w:rPr>
        <w:t xml:space="preserve">BS, Business Administration (Supply Chain &amp; Logistics)</w:t>
      </w:r>
      <w:r>
        <w:rPr>
          <w:rFonts w:ascii="Calibri" w:cs="Calibri" w:eastAsia="Calibri" w:hAnsi="Calibri"/>
          <w:color w:val="1E2B2E"/>
          <w:sz w:val="21"/>
          <w:szCs w:val="21"/>
        </w:rPr>
        <w:t xml:space="preserve">, University of Tennessee</w:t>
      </w:r>
    </w:p>
    <w:p>
      <w:pPr>
        <w:spacing w:after="30"/>
      </w:pPr>
      <w:r>
        <w:rPr>
          <w:rFonts w:ascii="Calibri" w:cs="Calibri" w:eastAsia="Calibri" w:hAnsi="Calibri"/>
          <w:b/>
          <w:bCs/>
          <w:color w:val="0C1A1E"/>
          <w:sz w:val="21"/>
          <w:szCs w:val="21"/>
        </w:rPr>
        <w:t xml:space="preserve">Six Sigma Black Belt</w:t>
      </w:r>
      <w:r>
        <w:rPr>
          <w:rFonts w:ascii="Calibri" w:cs="Calibri" w:eastAsia="Calibri" w:hAnsi="Calibri"/>
          <w:color w:val="1E2B2E"/>
          <w:sz w:val="21"/>
          <w:szCs w:val="21"/>
        </w:rPr>
        <w:t xml:space="preserve">, Honeywell International</w:t>
      </w:r>
    </w:p>
    <w:p>
      <w:pPr>
        <w:spacing w:after="0"/>
      </w:pPr>
      <w:r>
        <w:rPr>
          <w:rFonts w:ascii="Calibri" w:cs="Calibri" w:eastAsia="Calibri" w:hAnsi="Calibri"/>
          <w:b/>
          <w:bCs/>
          <w:color w:val="0C1A1E"/>
          <w:sz w:val="21"/>
          <w:szCs w:val="21"/>
        </w:rPr>
        <w:t xml:space="preserve">Commissioned Officer</w:t>
      </w:r>
      <w:r>
        <w:rPr>
          <w:rFonts w:ascii="Calibri" w:cs="Calibri" w:eastAsia="Calibri" w:hAnsi="Calibri"/>
          <w:color w:val="1E2B2E"/>
          <w:sz w:val="21"/>
          <w:szCs w:val="21"/>
        </w:rPr>
        <w:t xml:space="preserve">, U.S. Army</w:t>
      </w:r>
    </w:p>
    <w:sectPr>
      <w:pgSz w:w="12240" w:h="15840" w:orient="portrait"/>
      <w:pgMar w:top="0" w:right="1008" w:bottom="860" w:left="1008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▪"/>
      <w:lvlJc w:val="left"/>
      <w:pPr>
        <w:ind w:left="300" w:hanging="220"/>
      </w:pPr>
      <w:rPr>
        <w:rFonts w:ascii="Calibri" w:cs="Calibri" w:eastAsia="Calibri" w:hAnsi="Calibri"/>
        <w:color w:val="A87B2E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E2B2E"/>
        <w:sz w:val="21"/>
        <w:szCs w:val="21"/>
      </w:rPr>
    </w:rPrDefault>
    <w:pPrDefault>
      <w:pPr>
        <w:spacing w:after="0" w:line="240"/>
      </w:pPr>
    </w:pPrDefault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ckcwkduuugwekcftyochw" Type="http://schemas.openxmlformats.org/officeDocument/2006/relationships/hyperlink" Target="mailto:joshuacreasman@icloud.com" TargetMode="External"/><Relationship Id="rIdydurictvitv475abrlwtk" Type="http://schemas.openxmlformats.org/officeDocument/2006/relationships/hyperlink" Target="https://www.linkedin.com/in/volgrad" TargetMode="External"/><Relationship Id="rId30-hxljqpulv0basehflv" Type="http://schemas.openxmlformats.org/officeDocument/2006/relationships/hyperlink" Target="https://joshcreasman.com" TargetMode="External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Josh Creasman, MBA - Resume</dc:title>
  <dc:creator>Josh Creasman</dc:creator>
  <dc:description>Global supply chain and operations executive</dc:description>
  <cp:lastModifiedBy>Un-named</cp:lastModifiedBy>
  <cp:revision>1</cp:revision>
  <dcterms:created xsi:type="dcterms:W3CDTF">2026-10-27T18:25:00.610Z</dcterms:created>
  <dcterms:modified xsi:type="dcterms:W3CDTF">2026-10-27T18:25:00.612Z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